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DD" w:rsidRPr="002A3437" w:rsidRDefault="00E621DD" w:rsidP="00E621DD">
      <w:pPr>
        <w:rPr>
          <w:rFonts w:ascii="Castellar" w:hAnsi="Castellar"/>
          <w:sz w:val="44"/>
          <w:szCs w:val="44"/>
        </w:rPr>
      </w:pPr>
      <w:r>
        <w:rPr>
          <w:noProof/>
        </w:rPr>
        <w:drawing>
          <wp:anchor distT="0" distB="0" distL="114300" distR="114300" simplePos="0" relativeHeight="251665408" behindDoc="1" locked="0" layoutInCell="1" allowOverlap="1" wp14:anchorId="6543D667" wp14:editId="76851AF6">
            <wp:simplePos x="0" y="0"/>
            <wp:positionH relativeFrom="column">
              <wp:posOffset>6220460</wp:posOffset>
            </wp:positionH>
            <wp:positionV relativeFrom="paragraph">
              <wp:posOffset>82550</wp:posOffset>
            </wp:positionV>
            <wp:extent cx="1108710" cy="572135"/>
            <wp:effectExtent l="0" t="0" r="0" b="0"/>
            <wp:wrapTight wrapText="bothSides">
              <wp:wrapPolygon edited="0">
                <wp:start x="0" y="0"/>
                <wp:lineTo x="0" y="20857"/>
                <wp:lineTo x="21155" y="20857"/>
                <wp:lineTo x="21155" y="0"/>
                <wp:lineTo x="0" y="0"/>
              </wp:wrapPolygon>
            </wp:wrapTight>
            <wp:docPr id="2" name="Picture 2" descr="Region_5_Logo_bl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gion_5_Logo_black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871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49E">
        <w:rPr>
          <w:noProof/>
          <w:sz w:val="32"/>
          <w:szCs w:val="32"/>
        </w:rPr>
        <w:drawing>
          <wp:anchor distT="0" distB="0" distL="114300" distR="114300" simplePos="0" relativeHeight="251664384" behindDoc="1" locked="0" layoutInCell="1" allowOverlap="1" wp14:anchorId="6B683EA2" wp14:editId="1937C304">
            <wp:simplePos x="0" y="0"/>
            <wp:positionH relativeFrom="column">
              <wp:posOffset>147320</wp:posOffset>
            </wp:positionH>
            <wp:positionV relativeFrom="paragraph">
              <wp:posOffset>82550</wp:posOffset>
            </wp:positionV>
            <wp:extent cx="678815" cy="662305"/>
            <wp:effectExtent l="0" t="0" r="6985" b="4445"/>
            <wp:wrapTight wrapText="bothSides">
              <wp:wrapPolygon edited="0">
                <wp:start x="0" y="0"/>
                <wp:lineTo x="0" y="21124"/>
                <wp:lineTo x="21216" y="21124"/>
                <wp:lineTo x="21216" y="0"/>
                <wp:lineTo x="0" y="0"/>
              </wp:wrapPolygon>
            </wp:wrapTight>
            <wp:docPr id="3" name="Picture 3" descr="NAL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LC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815" cy="662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B41352A" wp14:editId="5FA15563">
            <wp:simplePos x="0" y="0"/>
            <wp:positionH relativeFrom="column">
              <wp:posOffset>5518150</wp:posOffset>
            </wp:positionH>
            <wp:positionV relativeFrom="paragraph">
              <wp:posOffset>66040</wp:posOffset>
            </wp:positionV>
            <wp:extent cx="702310" cy="706120"/>
            <wp:effectExtent l="0" t="0" r="2540" b="0"/>
            <wp:wrapTight wrapText="bothSides">
              <wp:wrapPolygon edited="0">
                <wp:start x="0" y="0"/>
                <wp:lineTo x="0" y="20978"/>
                <wp:lineTo x="21092" y="20978"/>
                <wp:lineTo x="21092" y="0"/>
                <wp:lineTo x="0" y="0"/>
              </wp:wrapPolygon>
            </wp:wrapTight>
            <wp:docPr id="4" name="Picture 4" descr="_Nebrask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Nebraska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310" cy="706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B559B98" wp14:editId="2E3EEDE3">
            <wp:simplePos x="0" y="0"/>
            <wp:positionH relativeFrom="column">
              <wp:posOffset>4745355</wp:posOffset>
            </wp:positionH>
            <wp:positionV relativeFrom="paragraph">
              <wp:posOffset>66040</wp:posOffset>
            </wp:positionV>
            <wp:extent cx="701040" cy="715645"/>
            <wp:effectExtent l="0" t="0" r="3810" b="8255"/>
            <wp:wrapTight wrapText="bothSides">
              <wp:wrapPolygon edited="0">
                <wp:start x="0" y="0"/>
                <wp:lineTo x="0" y="21274"/>
                <wp:lineTo x="21130" y="21274"/>
                <wp:lineTo x="21130" y="0"/>
                <wp:lineTo x="0" y="0"/>
              </wp:wrapPolygon>
            </wp:wrapTight>
            <wp:docPr id="5" name="Picture 5" descr="_Iow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Iowa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F38E4DF" wp14:editId="04B11CD3">
            <wp:simplePos x="0" y="0"/>
            <wp:positionH relativeFrom="column">
              <wp:posOffset>1636395</wp:posOffset>
            </wp:positionH>
            <wp:positionV relativeFrom="paragraph">
              <wp:posOffset>44450</wp:posOffset>
            </wp:positionV>
            <wp:extent cx="711835" cy="706755"/>
            <wp:effectExtent l="0" t="0" r="0" b="0"/>
            <wp:wrapTight wrapText="bothSides">
              <wp:wrapPolygon edited="0">
                <wp:start x="0" y="0"/>
                <wp:lineTo x="0" y="20960"/>
                <wp:lineTo x="20810" y="20960"/>
                <wp:lineTo x="20810" y="0"/>
                <wp:lineTo x="0" y="0"/>
              </wp:wrapPolygon>
            </wp:wrapTight>
            <wp:docPr id="6" name="Picture 6" descr="_Kansa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Kansas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83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9AB8E04" wp14:editId="6573EE3E">
            <wp:simplePos x="0" y="0"/>
            <wp:positionH relativeFrom="column">
              <wp:posOffset>868045</wp:posOffset>
            </wp:positionH>
            <wp:positionV relativeFrom="paragraph">
              <wp:posOffset>47625</wp:posOffset>
            </wp:positionV>
            <wp:extent cx="714375" cy="714375"/>
            <wp:effectExtent l="0" t="0" r="9525" b="9525"/>
            <wp:wrapTight wrapText="bothSides">
              <wp:wrapPolygon edited="0">
                <wp:start x="0" y="0"/>
                <wp:lineTo x="0" y="21312"/>
                <wp:lineTo x="21312" y="21312"/>
                <wp:lineTo x="21312" y="0"/>
                <wp:lineTo x="0" y="0"/>
              </wp:wrapPolygon>
            </wp:wrapTight>
            <wp:docPr id="7" name="Picture 7" descr="_Missouri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MissouriSe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stellar" w:hAnsi="Castellar"/>
          <w:sz w:val="48"/>
          <w:szCs w:val="48"/>
        </w:rPr>
        <w:t xml:space="preserve">    </w:t>
      </w:r>
      <w:r w:rsidRPr="002A3437">
        <w:rPr>
          <w:rFonts w:ascii="Castellar" w:hAnsi="Castellar"/>
          <w:sz w:val="44"/>
          <w:szCs w:val="44"/>
        </w:rPr>
        <w:t>Region 5</w:t>
      </w:r>
    </w:p>
    <w:p w:rsidR="00E621DD" w:rsidRPr="002A3437" w:rsidRDefault="00E621DD" w:rsidP="00E621DD">
      <w:pPr>
        <w:jc w:val="center"/>
        <w:rPr>
          <w:rFonts w:ascii="Castellar" w:hAnsi="Castellar"/>
          <w:sz w:val="44"/>
          <w:szCs w:val="44"/>
        </w:rPr>
      </w:pPr>
      <w:r w:rsidRPr="002A3437">
        <w:rPr>
          <w:rFonts w:ascii="Castellar" w:hAnsi="Castellar"/>
          <w:sz w:val="44"/>
          <w:szCs w:val="44"/>
        </w:rPr>
        <w:t>NBA Report</w:t>
      </w:r>
    </w:p>
    <w:p w:rsidR="00E621DD" w:rsidRPr="001609F6" w:rsidRDefault="00E621DD" w:rsidP="00E621DD">
      <w:pPr>
        <w:tabs>
          <w:tab w:val="center" w:pos="5760"/>
        </w:tabs>
        <w:jc w:val="center"/>
        <w:rPr>
          <w:b/>
        </w:rPr>
      </w:pPr>
      <w:r w:rsidRPr="001609F6">
        <w:rPr>
          <w:b/>
        </w:rPr>
        <w:t>Mike Birkett</w:t>
      </w:r>
    </w:p>
    <w:p w:rsidR="0024477B" w:rsidRPr="00E1743D" w:rsidRDefault="00E621DD" w:rsidP="0024477B">
      <w:pPr>
        <w:rPr>
          <w:sz w:val="28"/>
          <w:szCs w:val="28"/>
        </w:rPr>
      </w:pPr>
      <w:r w:rsidRPr="001609F6">
        <w:rPr>
          <w:b/>
          <w:noProof/>
        </w:rPr>
        <mc:AlternateContent>
          <mc:Choice Requires="wps">
            <w:drawing>
              <wp:anchor distT="0" distB="0" distL="114300" distR="114300" simplePos="0" relativeHeight="251663360" behindDoc="1" locked="0" layoutInCell="1" allowOverlap="1" wp14:anchorId="2B87A29B" wp14:editId="0D75E53C">
                <wp:simplePos x="0" y="0"/>
                <wp:positionH relativeFrom="column">
                  <wp:posOffset>-22860</wp:posOffset>
                </wp:positionH>
                <wp:positionV relativeFrom="paragraph">
                  <wp:posOffset>56515</wp:posOffset>
                </wp:positionV>
                <wp:extent cx="7092315" cy="276860"/>
                <wp:effectExtent l="5715" t="8255" r="7620" b="10160"/>
                <wp:wrapTight wrapText="bothSides">
                  <wp:wrapPolygon edited="0">
                    <wp:start x="-27" y="-743"/>
                    <wp:lineTo x="-27" y="20857"/>
                    <wp:lineTo x="21627" y="20857"/>
                    <wp:lineTo x="21627" y="-743"/>
                    <wp:lineTo x="-27" y="-743"/>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315" cy="276860"/>
                        </a:xfrm>
                        <a:prstGeom prst="rect">
                          <a:avLst/>
                        </a:prstGeom>
                        <a:solidFill>
                          <a:srgbClr val="FFFFFF"/>
                        </a:solidFill>
                        <a:ln w="9525">
                          <a:solidFill>
                            <a:srgbClr val="000000"/>
                          </a:solidFill>
                          <a:miter lim="800000"/>
                          <a:headEnd/>
                          <a:tailEnd/>
                        </a:ln>
                      </wps:spPr>
                      <wps:txbx>
                        <w:txbxContent>
                          <w:p w:rsidR="00E621DD" w:rsidRDefault="004A6E5D" w:rsidP="00E621DD">
                            <w:pPr>
                              <w:jc w:val="center"/>
                            </w:pPr>
                            <w:r>
                              <w:tab/>
                            </w:r>
                            <w:r w:rsidR="000708AE">
                              <w:t>June 2017</w:t>
                            </w:r>
                            <w:r w:rsidR="00A870BE">
                              <w:tab/>
                            </w:r>
                            <w:r w:rsidR="00952F5A">
                              <w:tab/>
                            </w:r>
                            <w:r w:rsidR="00E621DD">
                              <w:t xml:space="preserve">         National Business Agent’s Report</w:t>
                            </w:r>
                            <w:r w:rsidR="00E621DD">
                              <w:tab/>
                            </w:r>
                            <w:r w:rsidR="00E621DD">
                              <w:tab/>
                            </w:r>
                            <w:r w:rsidR="00E621DD">
                              <w:tab/>
                              <w:t xml:space="preserve">       NALC Region 5 Region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A29B" id="Rectangle 1" o:spid="_x0000_s1026" style="position:absolute;margin-left:-1.8pt;margin-top:4.45pt;width:558.4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">
                <v:textbox>
                  <w:txbxContent>
                    <w:p w:rsidR="00E621DD" w:rsidRDefault="004A6E5D" w:rsidP="00E621DD">
                      <w:pPr>
                        <w:jc w:val="center"/>
                      </w:pPr>
                      <w:r>
                        <w:tab/>
                      </w:r>
                      <w:r w:rsidR="000708AE">
                        <w:t>June 2017</w:t>
                      </w:r>
                      <w:r w:rsidR="00A870BE">
                        <w:tab/>
                      </w:r>
                      <w:r w:rsidR="00952F5A">
                        <w:tab/>
                      </w:r>
                      <w:r w:rsidR="00E621DD">
                        <w:t xml:space="preserve">         National Business Agent’s Report</w:t>
                      </w:r>
                      <w:r w:rsidR="00E621DD">
                        <w:tab/>
                      </w:r>
                      <w:r w:rsidR="00E621DD">
                        <w:tab/>
                      </w:r>
                      <w:r w:rsidR="00E621DD">
                        <w:tab/>
                        <w:t xml:space="preserve">       NALC Region 5 Region 5</w:t>
                      </w:r>
                    </w:p>
                  </w:txbxContent>
                </v:textbox>
                <w10:wrap type="tight"/>
              </v:rect>
            </w:pict>
          </mc:Fallback>
        </mc:AlternateContent>
      </w:r>
    </w:p>
    <w:p w:rsidR="0075634F" w:rsidRDefault="00FB7E74" w:rsidP="00FB7E74">
      <w:pPr>
        <w:jc w:val="center"/>
        <w:rPr>
          <w:b/>
          <w:sz w:val="32"/>
          <w:szCs w:val="32"/>
          <w:u w:val="single"/>
        </w:rPr>
      </w:pPr>
      <w:r w:rsidRPr="00E1743D">
        <w:rPr>
          <w:b/>
          <w:sz w:val="28"/>
          <w:szCs w:val="28"/>
          <w:u w:val="single"/>
        </w:rPr>
        <w:t>TENTATIVE AGREEMENT REACHED</w:t>
      </w:r>
    </w:p>
    <w:p w:rsidR="00FB7E74" w:rsidRDefault="00FB7E74" w:rsidP="00FB7E74"/>
    <w:p w:rsidR="00FB7E74" w:rsidRDefault="00300517" w:rsidP="00E43FD2">
      <w:pPr>
        <w:jc w:val="center"/>
      </w:pPr>
      <w:r>
        <w:t>The National Association of Letter Carriers</w:t>
      </w:r>
      <w:r w:rsidR="00FB7E74">
        <w:t xml:space="preserve"> and U</w:t>
      </w:r>
      <w:r>
        <w:t>nited States Postal Service</w:t>
      </w:r>
      <w:r w:rsidR="00FB7E74">
        <w:t xml:space="preserve"> have reached a tentative agreement which will span </w:t>
      </w:r>
      <w:r w:rsidR="00FA0740">
        <w:t xml:space="preserve">a period of </w:t>
      </w:r>
      <w:r w:rsidR="00FB7E74">
        <w:t>40 months fro</w:t>
      </w:r>
      <w:r w:rsidR="00FA0740">
        <w:t xml:space="preserve">m May </w:t>
      </w:r>
      <w:r w:rsidR="00740FF6">
        <w:t>21</w:t>
      </w:r>
      <w:r w:rsidR="00FA0740">
        <w:t xml:space="preserve">, </w:t>
      </w:r>
      <w:r w:rsidR="00740FF6">
        <w:t xml:space="preserve">2016 </w:t>
      </w:r>
      <w:r w:rsidR="00740FF6" w:rsidRPr="00740FF6">
        <w:t>to</w:t>
      </w:r>
      <w:r w:rsidR="00FA0740" w:rsidRPr="00740FF6">
        <w:t xml:space="preserve"> </w:t>
      </w:r>
      <w:r w:rsidR="00740FF6" w:rsidRPr="00740FF6">
        <w:t>September 20</w:t>
      </w:r>
      <w:r w:rsidR="00FA0740" w:rsidRPr="00740FF6">
        <w:t>, 2019.</w:t>
      </w:r>
    </w:p>
    <w:p w:rsidR="00FA0740" w:rsidRDefault="00FA0740" w:rsidP="00E43FD2">
      <w:pPr>
        <w:jc w:val="center"/>
      </w:pPr>
    </w:p>
    <w:p w:rsidR="00FA0740" w:rsidRDefault="00FA0740" w:rsidP="00E43FD2">
      <w:r>
        <w:t>President Rolando and the NALC have just released the following information concerning a tentative agreement between the parties</w:t>
      </w:r>
      <w:r w:rsidR="005F3779">
        <w:t xml:space="preserve"> </w:t>
      </w:r>
      <w:r>
        <w:t>which include</w:t>
      </w:r>
      <w:r w:rsidR="00394721">
        <w:t xml:space="preserve">s continuation of Cost of Living Adjustments </w:t>
      </w:r>
      <w:r w:rsidR="003126F1">
        <w:t>and the following wage</w:t>
      </w:r>
      <w:r w:rsidR="00394721">
        <w:t xml:space="preserve"> increases:</w:t>
      </w:r>
      <w:r w:rsidR="00300517">
        <w:t xml:space="preserve">  </w:t>
      </w:r>
    </w:p>
    <w:p w:rsidR="00394721" w:rsidRDefault="00394721" w:rsidP="00E43FD2"/>
    <w:p w:rsidR="00E73F05" w:rsidRDefault="00FA0740" w:rsidP="00E43FD2">
      <w:pPr>
        <w:pStyle w:val="ListParagraph"/>
        <w:numPr>
          <w:ilvl w:val="0"/>
          <w:numId w:val="2"/>
        </w:numPr>
      </w:pPr>
      <w:r>
        <w:t>November 26, 2016 – 1.2 % pay incre</w:t>
      </w:r>
      <w:r w:rsidR="00394721">
        <w:t>ase to all city lett</w:t>
      </w:r>
      <w:r w:rsidR="005F3779">
        <w:t>er carriers and an additional 1</w:t>
      </w:r>
      <w:r w:rsidR="00394721">
        <w:t>% increase for CCA’s.</w:t>
      </w:r>
      <w:r w:rsidR="006D4130">
        <w:t xml:space="preserve"> </w:t>
      </w:r>
      <w:r w:rsidR="00E73F05">
        <w:t xml:space="preserve">Pay will be retroactive and recent retiree’s will receive an adjustment based on hours </w:t>
      </w:r>
      <w:r w:rsidR="00E73F05">
        <w:t xml:space="preserve">            </w:t>
      </w:r>
      <w:r w:rsidR="00E73F05">
        <w:t>worked and annuities will be adjusted accordingly.</w:t>
      </w:r>
    </w:p>
    <w:p w:rsidR="00394721" w:rsidRDefault="00394721" w:rsidP="00E43FD2">
      <w:pPr>
        <w:pStyle w:val="ListParagraph"/>
        <w:numPr>
          <w:ilvl w:val="0"/>
          <w:numId w:val="2"/>
        </w:numPr>
      </w:pPr>
      <w:r>
        <w:t>November</w:t>
      </w:r>
      <w:r w:rsidR="00740FF6">
        <w:t xml:space="preserve"> 25</w:t>
      </w:r>
      <w:r>
        <w:t>, 2017 – 1.3 % pay increase to all city letter carriers and an additional 1% increase for CCA’s.</w:t>
      </w:r>
    </w:p>
    <w:p w:rsidR="00394721" w:rsidRPr="0015492A" w:rsidRDefault="00740FF6" w:rsidP="00E43FD2">
      <w:pPr>
        <w:pStyle w:val="ListParagraph"/>
        <w:numPr>
          <w:ilvl w:val="0"/>
          <w:numId w:val="2"/>
        </w:numPr>
      </w:pPr>
      <w:r>
        <w:t>November 24</w:t>
      </w:r>
      <w:r w:rsidR="00394721">
        <w:t xml:space="preserve">, 2018 – Upgrade of all career city letter carriers from Grade 1 to Grade 2; </w:t>
      </w:r>
      <w:r w:rsidR="0015492A">
        <w:t xml:space="preserve">T-6 </w:t>
      </w:r>
      <w:r w:rsidR="00394721" w:rsidRPr="0015492A">
        <w:t>letter carriers</w:t>
      </w:r>
      <w:r w:rsidR="00E73F05" w:rsidRPr="0015492A">
        <w:t xml:space="preserve"> </w:t>
      </w:r>
      <w:r w:rsidR="00394721" w:rsidRPr="0015492A">
        <w:t>will receive a 2.1 % increase; CCA’s will receive a 1 % increase.</w:t>
      </w:r>
    </w:p>
    <w:p w:rsidR="00E227F3" w:rsidRPr="0015492A" w:rsidRDefault="00E227F3" w:rsidP="00E227F3">
      <w:pPr>
        <w:pStyle w:val="ListParagraph"/>
      </w:pPr>
    </w:p>
    <w:p w:rsidR="00E227F3" w:rsidRPr="00E227F3" w:rsidRDefault="00E227F3" w:rsidP="00E227F3">
      <w:pPr>
        <w:pStyle w:val="ListParagraph"/>
        <w:rPr>
          <w:b/>
          <w:u w:val="single"/>
        </w:rPr>
      </w:pPr>
      <w:r w:rsidRPr="0015492A">
        <w:t xml:space="preserve">                                                                     </w:t>
      </w:r>
      <w:r w:rsidRPr="0015492A">
        <w:rPr>
          <w:b/>
          <w:u w:val="single"/>
        </w:rPr>
        <w:t>COLA’s</w:t>
      </w:r>
    </w:p>
    <w:p w:rsidR="00394721" w:rsidRDefault="00394721" w:rsidP="00E227F3">
      <w:pPr>
        <w:jc w:val="center"/>
      </w:pPr>
    </w:p>
    <w:p w:rsidR="00E227F3" w:rsidRDefault="00E227F3" w:rsidP="00E227F3">
      <w:pPr>
        <w:pStyle w:val="ListParagraph"/>
        <w:numPr>
          <w:ilvl w:val="0"/>
          <w:numId w:val="2"/>
        </w:numPr>
      </w:pPr>
      <w:r>
        <w:t>First COLA will be $21 annually effective September 3, 2016 paid retroactively.</w:t>
      </w:r>
    </w:p>
    <w:p w:rsidR="00E227F3" w:rsidRDefault="00E227F3" w:rsidP="00E227F3">
      <w:pPr>
        <w:pStyle w:val="ListParagraph"/>
        <w:numPr>
          <w:ilvl w:val="0"/>
          <w:numId w:val="2"/>
        </w:numPr>
      </w:pPr>
      <w:r>
        <w:t>Second COLA will be $333 annually effective March 4, 2017, paid retroactively.</w:t>
      </w:r>
    </w:p>
    <w:p w:rsidR="00E227F3" w:rsidRDefault="00E227F3" w:rsidP="003126F1">
      <w:pPr>
        <w:pStyle w:val="ListParagraph"/>
        <w:numPr>
          <w:ilvl w:val="0"/>
          <w:numId w:val="2"/>
        </w:numPr>
      </w:pPr>
      <w:r>
        <w:t>COLA’s 3 thru 7 will be paid effective in September</w:t>
      </w:r>
      <w:r w:rsidR="003126F1">
        <w:t xml:space="preserve"> 2017; March 2018; September 2018; March 2019; September 2019.</w:t>
      </w:r>
    </w:p>
    <w:p w:rsidR="00E227F3" w:rsidRDefault="00E227F3" w:rsidP="00E227F3">
      <w:pPr>
        <w:jc w:val="center"/>
      </w:pPr>
    </w:p>
    <w:p w:rsidR="00845AF5" w:rsidRDefault="00E73F05" w:rsidP="00E227F3">
      <w:pPr>
        <w:jc w:val="center"/>
        <w:rPr>
          <w:b/>
        </w:rPr>
      </w:pPr>
      <w:r w:rsidRPr="00E73F05">
        <w:rPr>
          <w:b/>
          <w:u w:val="single"/>
        </w:rPr>
        <w:t>CCA’s</w:t>
      </w:r>
    </w:p>
    <w:p w:rsidR="00845AF5" w:rsidRDefault="00845AF5" w:rsidP="00E43FD2">
      <w:pPr>
        <w:jc w:val="center"/>
        <w:rPr>
          <w:b/>
        </w:rPr>
      </w:pPr>
    </w:p>
    <w:p w:rsidR="002F7471" w:rsidRPr="002F7471" w:rsidRDefault="0050538C" w:rsidP="001C13C9">
      <w:pPr>
        <w:pStyle w:val="ListParagraph"/>
        <w:numPr>
          <w:ilvl w:val="0"/>
          <w:numId w:val="1"/>
        </w:numPr>
        <w:rPr>
          <w:b/>
        </w:rPr>
      </w:pPr>
      <w:r>
        <w:t xml:space="preserve">Upon ratification of the agreement, </w:t>
      </w:r>
      <w:r w:rsidR="002F7471">
        <w:t xml:space="preserve">there will be a one-time conversion of </w:t>
      </w:r>
      <w:r>
        <w:t>CCA’</w:t>
      </w:r>
      <w:r w:rsidR="002F7471">
        <w:t>s with 30 months of relative standing prior to the ratification date.  In 200 work year offices, eligible CCA’s will be converted to full-time regular career status in their installation; In 125 – 100 work years offices, eligible CCA’s will be converted to part-time flexible career status in their installation (the parties have agree</w:t>
      </w:r>
      <w:r w:rsidR="000F3FC3">
        <w:t>d</w:t>
      </w:r>
      <w:r w:rsidR="002F7471">
        <w:t xml:space="preserve"> to consider another one-time conversion after one year); The parties have agreed to address situations </w:t>
      </w:r>
      <w:r w:rsidR="002F7471" w:rsidRPr="00DF4CD9">
        <w:t xml:space="preserve">where CCA’s </w:t>
      </w:r>
      <w:r w:rsidR="00DF4CD9" w:rsidRPr="00DF4CD9">
        <w:t xml:space="preserve">work </w:t>
      </w:r>
      <w:r w:rsidR="002F7471" w:rsidRPr="00DF4CD9">
        <w:t>in small offices with no</w:t>
      </w:r>
      <w:r w:rsidR="00DF4CD9" w:rsidRPr="00DF4CD9">
        <w:t xml:space="preserve"> clear</w:t>
      </w:r>
      <w:r w:rsidR="00DF4CD9">
        <w:t xml:space="preserve"> path to a career opportunity.</w:t>
      </w:r>
    </w:p>
    <w:p w:rsidR="00996640" w:rsidRPr="002F7471" w:rsidRDefault="00996640" w:rsidP="001C13C9">
      <w:pPr>
        <w:pStyle w:val="ListParagraph"/>
        <w:numPr>
          <w:ilvl w:val="0"/>
          <w:numId w:val="1"/>
        </w:numPr>
        <w:rPr>
          <w:b/>
        </w:rPr>
      </w:pPr>
      <w:r>
        <w:t>CCA’s will receive step increases in the amount of .50 cents after 12 &amp; 40 weeks (retroactive).</w:t>
      </w:r>
    </w:p>
    <w:p w:rsidR="0050538C" w:rsidRPr="00DF4CD9" w:rsidRDefault="0050538C" w:rsidP="00E43FD2">
      <w:pPr>
        <w:pStyle w:val="ListParagraph"/>
        <w:numPr>
          <w:ilvl w:val="0"/>
          <w:numId w:val="1"/>
        </w:numPr>
        <w:rPr>
          <w:b/>
        </w:rPr>
      </w:pPr>
      <w:r w:rsidRPr="00DF4CD9">
        <w:t>CCA leave will be n</w:t>
      </w:r>
      <w:r w:rsidR="003B369C" w:rsidRPr="00DF4CD9">
        <w:t>egotiated during local implementation and establishes an A</w:t>
      </w:r>
      <w:r w:rsidR="00DF4CD9" w:rsidRPr="00DF4CD9">
        <w:t xml:space="preserve">lternative </w:t>
      </w:r>
      <w:r w:rsidR="003B369C" w:rsidRPr="00DF4CD9">
        <w:t>D</w:t>
      </w:r>
      <w:r w:rsidR="00DF4CD9" w:rsidRPr="00DF4CD9">
        <w:t xml:space="preserve">ispute </w:t>
      </w:r>
      <w:r w:rsidR="003B369C" w:rsidRPr="00DF4CD9">
        <w:t>R</w:t>
      </w:r>
      <w:r w:rsidR="00DF4CD9" w:rsidRPr="00DF4CD9">
        <w:t>esolution</w:t>
      </w:r>
      <w:r w:rsidR="003B369C" w:rsidRPr="00DF4CD9">
        <w:t xml:space="preserve"> process for dispute resolution.</w:t>
      </w:r>
      <w:r w:rsidR="00B30151" w:rsidRPr="00DF4CD9">
        <w:t xml:space="preserve"> </w:t>
      </w:r>
    </w:p>
    <w:p w:rsidR="0050538C" w:rsidRPr="0050538C" w:rsidRDefault="0050538C" w:rsidP="00E43FD2">
      <w:pPr>
        <w:pStyle w:val="ListParagraph"/>
        <w:numPr>
          <w:ilvl w:val="0"/>
          <w:numId w:val="1"/>
        </w:numPr>
        <w:rPr>
          <w:b/>
        </w:rPr>
      </w:pPr>
      <w:r>
        <w:t>CCA’s will be paid for 6 Holidays</w:t>
      </w:r>
    </w:p>
    <w:p w:rsidR="0050538C" w:rsidRPr="0050538C" w:rsidRDefault="0050538C" w:rsidP="00E43FD2">
      <w:pPr>
        <w:pStyle w:val="ListParagraph"/>
        <w:numPr>
          <w:ilvl w:val="0"/>
          <w:numId w:val="1"/>
        </w:numPr>
        <w:rPr>
          <w:b/>
        </w:rPr>
      </w:pPr>
      <w:r>
        <w:t xml:space="preserve">CCA’s will continue to receive $125 per pay period towards self only coverage with </w:t>
      </w:r>
      <w:r w:rsidR="0015492A">
        <w:t>the Postal Service Health Plan.</w:t>
      </w:r>
      <w:r>
        <w:t xml:space="preserve"> CCA’s during their first year, will receive 65% of the cost of self plus one or self and family coverage.  During their second and subsequent years, they will receive 75%.</w:t>
      </w:r>
    </w:p>
    <w:p w:rsidR="0050538C" w:rsidRDefault="0050538C" w:rsidP="00E43FD2">
      <w:pPr>
        <w:pStyle w:val="ListParagraph"/>
      </w:pPr>
    </w:p>
    <w:p w:rsidR="00996640" w:rsidRDefault="00996640" w:rsidP="00E43FD2">
      <w:pPr>
        <w:pStyle w:val="ListParagraph"/>
        <w:jc w:val="center"/>
        <w:rPr>
          <w:b/>
          <w:u w:val="single"/>
        </w:rPr>
      </w:pPr>
      <w:r w:rsidRPr="00996640">
        <w:rPr>
          <w:b/>
          <w:u w:val="single"/>
        </w:rPr>
        <w:t xml:space="preserve">Miscellaneous </w:t>
      </w:r>
    </w:p>
    <w:p w:rsidR="00996640" w:rsidRDefault="00996640" w:rsidP="00E43FD2">
      <w:pPr>
        <w:pStyle w:val="ListParagraph"/>
      </w:pPr>
    </w:p>
    <w:p w:rsidR="00996640" w:rsidRDefault="003126F1" w:rsidP="00E43FD2">
      <w:pPr>
        <w:pStyle w:val="ListParagraph"/>
        <w:numPr>
          <w:ilvl w:val="0"/>
          <w:numId w:val="1"/>
        </w:numPr>
      </w:pPr>
      <w:r>
        <w:t>Effective May 26, 2018, eligible former Transitional Employees (</w:t>
      </w:r>
      <w:r w:rsidR="00A77077" w:rsidRPr="00A77077">
        <w:t>after September 29, 2007</w:t>
      </w:r>
      <w:r>
        <w:t>)</w:t>
      </w:r>
      <w:r w:rsidR="005F3779">
        <w:t xml:space="preserve"> </w:t>
      </w:r>
      <w:r w:rsidR="00996640" w:rsidRPr="00A77077">
        <w:t>will</w:t>
      </w:r>
      <w:r w:rsidR="00996640">
        <w:t xml:space="preserve"> receive the following step increases when converted to career</w:t>
      </w:r>
      <w:r w:rsidR="000F3FC3">
        <w:t>:</w:t>
      </w:r>
      <w:r w:rsidR="00996640">
        <w:t xml:space="preserve">  2 Years – Step Increase = 1; 3 Years – Step Increase = 2; 4 Years – Step Increase = 3</w:t>
      </w:r>
      <w:r w:rsidR="00300517">
        <w:t xml:space="preserve">; </w:t>
      </w:r>
      <w:r w:rsidR="00996640">
        <w:t>5 years – Step Increase =</w:t>
      </w:r>
      <w:r w:rsidR="00300517">
        <w:t xml:space="preserve"> </w:t>
      </w:r>
      <w:r w:rsidR="00996640">
        <w:t>4.</w:t>
      </w:r>
      <w:r>
        <w:t xml:space="preserve">  For those converted prior to May 26, 2018, the step advancement will be effective on that date.  For those converted after May 26, 2018, the step advancement will be effective upon conversion.  </w:t>
      </w:r>
    </w:p>
    <w:p w:rsidR="00A77077" w:rsidRDefault="00A77077" w:rsidP="00E43FD2">
      <w:pPr>
        <w:pStyle w:val="ListParagraph"/>
        <w:numPr>
          <w:ilvl w:val="0"/>
          <w:numId w:val="1"/>
        </w:numPr>
      </w:pPr>
      <w:r>
        <w:t>JWIP – Joint Workplace Improvement Program – T</w:t>
      </w:r>
      <w:r w:rsidR="00BC5187">
        <w:t>o address workroom environment issues.</w:t>
      </w:r>
    </w:p>
    <w:p w:rsidR="00A77077" w:rsidRDefault="00A77077" w:rsidP="00E43FD2">
      <w:pPr>
        <w:pStyle w:val="ListParagraph"/>
        <w:numPr>
          <w:ilvl w:val="0"/>
          <w:numId w:val="1"/>
        </w:numPr>
      </w:pPr>
      <w:r>
        <w:t>No Layoff Clause remains.</w:t>
      </w:r>
    </w:p>
    <w:p w:rsidR="00A77077" w:rsidRDefault="00A77077" w:rsidP="00E43FD2">
      <w:pPr>
        <w:pStyle w:val="ListParagraph"/>
        <w:numPr>
          <w:ilvl w:val="0"/>
          <w:numId w:val="1"/>
        </w:numPr>
      </w:pPr>
      <w:r>
        <w:t xml:space="preserve">No Contracting Out language remains. </w:t>
      </w:r>
    </w:p>
    <w:p w:rsidR="00A77077" w:rsidRDefault="00A77077" w:rsidP="00E43FD2">
      <w:pPr>
        <w:pStyle w:val="ListParagraph"/>
        <w:numPr>
          <w:ilvl w:val="0"/>
          <w:numId w:val="1"/>
        </w:numPr>
      </w:pPr>
      <w:r>
        <w:t>Overtime – An hour is an hour.  All overtime will count towards equitability.</w:t>
      </w:r>
    </w:p>
    <w:p w:rsidR="00A77077" w:rsidRPr="0015492A" w:rsidRDefault="003126F1" w:rsidP="00E43FD2">
      <w:pPr>
        <w:pStyle w:val="ListParagraph"/>
        <w:numPr>
          <w:ilvl w:val="0"/>
          <w:numId w:val="1"/>
        </w:numPr>
      </w:pPr>
      <w:r w:rsidRPr="0015492A">
        <w:t>The Postal Service’s share of premium costs for career letter carriers’ health insurance w</w:t>
      </w:r>
      <w:r w:rsidR="00B30151" w:rsidRPr="0015492A">
        <w:t>ill decrease from 76</w:t>
      </w:r>
      <w:r w:rsidRPr="0015492A">
        <w:t>% currently to 73% in 2019.</w:t>
      </w:r>
      <w:r w:rsidR="00B30151" w:rsidRPr="0015492A">
        <w:t xml:space="preserve"> </w:t>
      </w:r>
    </w:p>
    <w:p w:rsidR="002F7471" w:rsidRPr="002F7471" w:rsidRDefault="002F7471" w:rsidP="00E43FD2">
      <w:pPr>
        <w:pStyle w:val="ListParagraph"/>
        <w:numPr>
          <w:ilvl w:val="0"/>
          <w:numId w:val="1"/>
        </w:numPr>
        <w:rPr>
          <w:rFonts w:cs="Arial"/>
        </w:rPr>
      </w:pPr>
      <w:r w:rsidRPr="002F7471">
        <w:rPr>
          <w:rFonts w:cs="Arial"/>
        </w:rPr>
        <w:t>There is no increase to the CCA employment caps in Article 7 of the Agreement or to the number of CCAs currently on the rolls. However, the Postal Service will maintain a percentage of the additional CCAs previously agreed to by the parties through a number of MOUs. These MOUs, which would continue in the tentative agreement, have provided additional career conversion opportunities for CCAs, about 47,000 to date. The vast majority of these CCAs did not have to serve probationary periods as career employees. The MOUs continue to include a weekly meeting to monitor appropriate staffing levels through career conversions and voluntary transfer requests.</w:t>
      </w:r>
    </w:p>
    <w:p w:rsidR="00A77077" w:rsidRDefault="00A77077" w:rsidP="003B369C">
      <w:pPr>
        <w:ind w:left="360"/>
      </w:pPr>
    </w:p>
    <w:p w:rsidR="00996640" w:rsidRDefault="00996640" w:rsidP="00E43FD2"/>
    <w:p w:rsidR="00A77077" w:rsidRDefault="00A77077" w:rsidP="00E43FD2">
      <w:pPr>
        <w:jc w:val="center"/>
        <w:rPr>
          <w:b/>
          <w:u w:val="single"/>
        </w:rPr>
      </w:pPr>
      <w:r w:rsidRPr="00A77077">
        <w:rPr>
          <w:b/>
          <w:u w:val="single"/>
        </w:rPr>
        <w:t>Ratification</w:t>
      </w:r>
    </w:p>
    <w:p w:rsidR="00A77077" w:rsidRDefault="00A77077" w:rsidP="00E43FD2">
      <w:pPr>
        <w:jc w:val="center"/>
        <w:rPr>
          <w:b/>
          <w:u w:val="single"/>
        </w:rPr>
      </w:pPr>
    </w:p>
    <w:p w:rsidR="00300517" w:rsidRDefault="003B369C" w:rsidP="00E43FD2">
      <w:r>
        <w:t>The NALC Executive Council unanimously recommends ratification of this agreement.</w:t>
      </w:r>
    </w:p>
    <w:p w:rsidR="00300517" w:rsidRDefault="00300517" w:rsidP="00E43FD2"/>
    <w:p w:rsidR="00A77077" w:rsidRDefault="00A77077" w:rsidP="00E43FD2">
      <w:r>
        <w:t>These are just some of the important highlights from the press rel</w:t>
      </w:r>
      <w:r w:rsidR="009F445C">
        <w:t xml:space="preserve">ease.  For further information and clarification, see your </w:t>
      </w:r>
      <w:r>
        <w:t>NALC website, Postal Record and NALC Bulletin f</w:t>
      </w:r>
      <w:r w:rsidR="009F445C">
        <w:t>or more information and details concerning the upcoming NALC Rap Session.</w:t>
      </w:r>
      <w:r>
        <w:t xml:space="preserve"> </w:t>
      </w:r>
    </w:p>
    <w:p w:rsidR="003B369C" w:rsidRDefault="003B369C" w:rsidP="00E43FD2"/>
    <w:p w:rsidR="00A77077" w:rsidRPr="00A77077" w:rsidRDefault="00A77077" w:rsidP="00E43FD2">
      <w:r>
        <w:t>Remember, this is a tentative agreement until ratified by the membership.</w:t>
      </w:r>
    </w:p>
    <w:p w:rsidR="00E73F05" w:rsidRDefault="00E73F05" w:rsidP="00E43FD2"/>
    <w:p w:rsidR="00845AF5" w:rsidRPr="00845AF5" w:rsidRDefault="00845AF5" w:rsidP="00E43FD2"/>
    <w:p w:rsidR="00FA0740" w:rsidRPr="00FB7E74" w:rsidRDefault="00FA0740" w:rsidP="00E43FD2"/>
    <w:p w:rsidR="003B78A1" w:rsidRDefault="003B78A1" w:rsidP="00E43FD2"/>
    <w:p w:rsidR="0075634F" w:rsidRDefault="0075634F" w:rsidP="00E43FD2"/>
    <w:p w:rsidR="0075634F" w:rsidRDefault="0075634F" w:rsidP="00E43FD2"/>
    <w:sectPr w:rsidR="0075634F" w:rsidSect="00E621DD">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stellar">
    <w:altName w:val="MV Boli"/>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4FE3"/>
    <w:multiLevelType w:val="hybridMultilevel"/>
    <w:tmpl w:val="AAEC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7380"/>
    <w:multiLevelType w:val="hybridMultilevel"/>
    <w:tmpl w:val="B2B8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DD"/>
    <w:rsid w:val="000708AE"/>
    <w:rsid w:val="00091BBB"/>
    <w:rsid w:val="000F1913"/>
    <w:rsid w:val="000F3FC3"/>
    <w:rsid w:val="001363FD"/>
    <w:rsid w:val="0015492A"/>
    <w:rsid w:val="001B5F98"/>
    <w:rsid w:val="001D10B4"/>
    <w:rsid w:val="0024477B"/>
    <w:rsid w:val="002F7471"/>
    <w:rsid w:val="00300517"/>
    <w:rsid w:val="003126F1"/>
    <w:rsid w:val="00326BED"/>
    <w:rsid w:val="003853B9"/>
    <w:rsid w:val="00394721"/>
    <w:rsid w:val="003B369C"/>
    <w:rsid w:val="003B78A1"/>
    <w:rsid w:val="00466B58"/>
    <w:rsid w:val="004A6E5D"/>
    <w:rsid w:val="004E2338"/>
    <w:rsid w:val="0050538C"/>
    <w:rsid w:val="00541976"/>
    <w:rsid w:val="005470C2"/>
    <w:rsid w:val="005B57A5"/>
    <w:rsid w:val="005F3779"/>
    <w:rsid w:val="00660802"/>
    <w:rsid w:val="00683D30"/>
    <w:rsid w:val="006C2CD7"/>
    <w:rsid w:val="006D4130"/>
    <w:rsid w:val="00725E22"/>
    <w:rsid w:val="00740FF6"/>
    <w:rsid w:val="0075634F"/>
    <w:rsid w:val="00763CD8"/>
    <w:rsid w:val="0078451F"/>
    <w:rsid w:val="008200D5"/>
    <w:rsid w:val="00845AF5"/>
    <w:rsid w:val="00856073"/>
    <w:rsid w:val="008860D9"/>
    <w:rsid w:val="008C08D7"/>
    <w:rsid w:val="00952F5A"/>
    <w:rsid w:val="009564C9"/>
    <w:rsid w:val="00963DAA"/>
    <w:rsid w:val="0098580A"/>
    <w:rsid w:val="00996640"/>
    <w:rsid w:val="00997D64"/>
    <w:rsid w:val="009F445C"/>
    <w:rsid w:val="00A2125F"/>
    <w:rsid w:val="00A77077"/>
    <w:rsid w:val="00A870BE"/>
    <w:rsid w:val="00A90C26"/>
    <w:rsid w:val="00B30151"/>
    <w:rsid w:val="00B52BA6"/>
    <w:rsid w:val="00BA5C6B"/>
    <w:rsid w:val="00BC5187"/>
    <w:rsid w:val="00C52E50"/>
    <w:rsid w:val="00D326B5"/>
    <w:rsid w:val="00DF4CD9"/>
    <w:rsid w:val="00E12A57"/>
    <w:rsid w:val="00E1743D"/>
    <w:rsid w:val="00E227F3"/>
    <w:rsid w:val="00E43FD2"/>
    <w:rsid w:val="00E562EF"/>
    <w:rsid w:val="00E621DD"/>
    <w:rsid w:val="00E657BA"/>
    <w:rsid w:val="00E73F05"/>
    <w:rsid w:val="00EA1322"/>
    <w:rsid w:val="00EA3F22"/>
    <w:rsid w:val="00F459C3"/>
    <w:rsid w:val="00F9014E"/>
    <w:rsid w:val="00FA0740"/>
    <w:rsid w:val="00FB7E74"/>
    <w:rsid w:val="00FE4455"/>
    <w:rsid w:val="00FE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0F91-9325-4710-88D9-EB245D70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D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1DD"/>
    <w:pPr>
      <w:spacing w:after="0"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D326B5"/>
    <w:rPr>
      <w:color w:val="0563C1" w:themeColor="hyperlink"/>
      <w:u w:val="single"/>
    </w:rPr>
  </w:style>
  <w:style w:type="paragraph" w:styleId="NormalWeb">
    <w:name w:val="Normal (Web)"/>
    <w:basedOn w:val="Normal"/>
    <w:uiPriority w:val="99"/>
    <w:semiHidden/>
    <w:unhideWhenUsed/>
    <w:rsid w:val="000F1913"/>
    <w:pPr>
      <w:spacing w:before="240" w:after="240"/>
    </w:pPr>
    <w:rPr>
      <w:rFonts w:ascii="Times New Roman" w:hAnsi="Times New Roman"/>
    </w:rPr>
  </w:style>
  <w:style w:type="paragraph" w:styleId="ListParagraph">
    <w:name w:val="List Paragraph"/>
    <w:basedOn w:val="Normal"/>
    <w:uiPriority w:val="34"/>
    <w:qFormat/>
    <w:rsid w:val="006D4130"/>
    <w:pPr>
      <w:ind w:left="720"/>
      <w:contextualSpacing/>
    </w:pPr>
  </w:style>
  <w:style w:type="paragraph" w:styleId="BalloonText">
    <w:name w:val="Balloon Text"/>
    <w:basedOn w:val="Normal"/>
    <w:link w:val="BalloonTextChar"/>
    <w:uiPriority w:val="99"/>
    <w:semiHidden/>
    <w:unhideWhenUsed/>
    <w:rsid w:val="001549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9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244126">
      <w:bodyDiv w:val="1"/>
      <w:marLeft w:val="0"/>
      <w:marRight w:val="0"/>
      <w:marTop w:val="0"/>
      <w:marBottom w:val="0"/>
      <w:divBdr>
        <w:top w:val="none" w:sz="0" w:space="0" w:color="auto"/>
        <w:left w:val="none" w:sz="0" w:space="0" w:color="auto"/>
        <w:bottom w:val="none" w:sz="0" w:space="0" w:color="auto"/>
        <w:right w:val="none" w:sz="0" w:space="0" w:color="auto"/>
      </w:divBdr>
      <w:divsChild>
        <w:div w:id="1948002683">
          <w:marLeft w:val="0"/>
          <w:marRight w:val="0"/>
          <w:marTop w:val="0"/>
          <w:marBottom w:val="0"/>
          <w:divBdr>
            <w:top w:val="none" w:sz="0" w:space="0" w:color="auto"/>
            <w:left w:val="none" w:sz="0" w:space="0" w:color="auto"/>
            <w:bottom w:val="none" w:sz="0" w:space="0" w:color="auto"/>
            <w:right w:val="none" w:sz="0" w:space="0" w:color="auto"/>
          </w:divBdr>
          <w:divsChild>
            <w:div w:id="434640981">
              <w:marLeft w:val="0"/>
              <w:marRight w:val="0"/>
              <w:marTop w:val="0"/>
              <w:marBottom w:val="0"/>
              <w:divBdr>
                <w:top w:val="none" w:sz="0" w:space="0" w:color="auto"/>
                <w:left w:val="none" w:sz="0" w:space="0" w:color="auto"/>
                <w:bottom w:val="none" w:sz="0" w:space="0" w:color="auto"/>
                <w:right w:val="none" w:sz="0" w:space="0" w:color="auto"/>
              </w:divBdr>
              <w:divsChild>
                <w:div w:id="636489489">
                  <w:marLeft w:val="0"/>
                  <w:marRight w:val="0"/>
                  <w:marTop w:val="0"/>
                  <w:marBottom w:val="0"/>
                  <w:divBdr>
                    <w:top w:val="none" w:sz="0" w:space="0" w:color="auto"/>
                    <w:left w:val="none" w:sz="0" w:space="0" w:color="auto"/>
                    <w:bottom w:val="none" w:sz="0" w:space="0" w:color="auto"/>
                    <w:right w:val="none" w:sz="0" w:space="0" w:color="auto"/>
                  </w:divBdr>
                  <w:divsChild>
                    <w:div w:id="1833065896">
                      <w:marLeft w:val="0"/>
                      <w:marRight w:val="0"/>
                      <w:marTop w:val="0"/>
                      <w:marBottom w:val="0"/>
                      <w:divBdr>
                        <w:top w:val="none" w:sz="0" w:space="0" w:color="auto"/>
                        <w:left w:val="none" w:sz="0" w:space="0" w:color="auto"/>
                        <w:bottom w:val="none" w:sz="0" w:space="0" w:color="auto"/>
                        <w:right w:val="none" w:sz="0" w:space="0" w:color="auto"/>
                      </w:divBdr>
                      <w:divsChild>
                        <w:div w:id="1744788906">
                          <w:marLeft w:val="-15"/>
                          <w:marRight w:val="0"/>
                          <w:marTop w:val="0"/>
                          <w:marBottom w:val="0"/>
                          <w:divBdr>
                            <w:top w:val="none" w:sz="0" w:space="0" w:color="auto"/>
                            <w:left w:val="none" w:sz="0" w:space="0" w:color="auto"/>
                            <w:bottom w:val="none" w:sz="0" w:space="0" w:color="auto"/>
                            <w:right w:val="none" w:sz="0" w:space="0" w:color="auto"/>
                          </w:divBdr>
                          <w:divsChild>
                            <w:div w:id="1197696390">
                              <w:marLeft w:val="0"/>
                              <w:marRight w:val="0"/>
                              <w:marTop w:val="0"/>
                              <w:marBottom w:val="0"/>
                              <w:divBdr>
                                <w:top w:val="none" w:sz="0" w:space="0" w:color="auto"/>
                                <w:left w:val="none" w:sz="0" w:space="0" w:color="auto"/>
                                <w:bottom w:val="none" w:sz="0" w:space="0" w:color="auto"/>
                                <w:right w:val="none" w:sz="0" w:space="0" w:color="auto"/>
                              </w:divBdr>
                              <w:divsChild>
                                <w:div w:id="1129281433">
                                  <w:marLeft w:val="0"/>
                                  <w:marRight w:val="0"/>
                                  <w:marTop w:val="0"/>
                                  <w:marBottom w:val="0"/>
                                  <w:divBdr>
                                    <w:top w:val="none" w:sz="0" w:space="0" w:color="auto"/>
                                    <w:left w:val="none" w:sz="0" w:space="0" w:color="auto"/>
                                    <w:bottom w:val="none" w:sz="0" w:space="0" w:color="auto"/>
                                    <w:right w:val="none" w:sz="0" w:space="0" w:color="auto"/>
                                  </w:divBdr>
                                  <w:divsChild>
                                    <w:div w:id="898631305">
                                      <w:marLeft w:val="0"/>
                                      <w:marRight w:val="-15"/>
                                      <w:marTop w:val="0"/>
                                      <w:marBottom w:val="0"/>
                                      <w:divBdr>
                                        <w:top w:val="none" w:sz="0" w:space="0" w:color="auto"/>
                                        <w:left w:val="none" w:sz="0" w:space="0" w:color="auto"/>
                                        <w:bottom w:val="none" w:sz="0" w:space="0" w:color="auto"/>
                                        <w:right w:val="none" w:sz="0" w:space="0" w:color="auto"/>
                                      </w:divBdr>
                                      <w:divsChild>
                                        <w:div w:id="335378065">
                                          <w:marLeft w:val="0"/>
                                          <w:marRight w:val="0"/>
                                          <w:marTop w:val="0"/>
                                          <w:marBottom w:val="0"/>
                                          <w:divBdr>
                                            <w:top w:val="none" w:sz="0" w:space="0" w:color="auto"/>
                                            <w:left w:val="none" w:sz="0" w:space="0" w:color="auto"/>
                                            <w:bottom w:val="none" w:sz="0" w:space="0" w:color="auto"/>
                                            <w:right w:val="none" w:sz="0" w:space="0" w:color="auto"/>
                                          </w:divBdr>
                                          <w:divsChild>
                                            <w:div w:id="57436832">
                                              <w:marLeft w:val="0"/>
                                              <w:marRight w:val="0"/>
                                              <w:marTop w:val="0"/>
                                              <w:marBottom w:val="0"/>
                                              <w:divBdr>
                                                <w:top w:val="none" w:sz="0" w:space="0" w:color="auto"/>
                                                <w:left w:val="none" w:sz="0" w:space="0" w:color="auto"/>
                                                <w:bottom w:val="none" w:sz="0" w:space="0" w:color="auto"/>
                                                <w:right w:val="none" w:sz="0" w:space="0" w:color="auto"/>
                                              </w:divBdr>
                                              <w:divsChild>
                                                <w:div w:id="1927693407">
                                                  <w:marLeft w:val="0"/>
                                                  <w:marRight w:val="0"/>
                                                  <w:marTop w:val="0"/>
                                                  <w:marBottom w:val="0"/>
                                                  <w:divBdr>
                                                    <w:top w:val="none" w:sz="0" w:space="0" w:color="auto"/>
                                                    <w:left w:val="none" w:sz="0" w:space="0" w:color="auto"/>
                                                    <w:bottom w:val="none" w:sz="0" w:space="0" w:color="auto"/>
                                                    <w:right w:val="none" w:sz="0" w:space="0" w:color="auto"/>
                                                  </w:divBdr>
                                                  <w:divsChild>
                                                    <w:div w:id="862594580">
                                                      <w:marLeft w:val="0"/>
                                                      <w:marRight w:val="0"/>
                                                      <w:marTop w:val="0"/>
                                                      <w:marBottom w:val="0"/>
                                                      <w:divBdr>
                                                        <w:top w:val="none" w:sz="0" w:space="0" w:color="auto"/>
                                                        <w:left w:val="none" w:sz="0" w:space="0" w:color="auto"/>
                                                        <w:bottom w:val="none" w:sz="0" w:space="0" w:color="auto"/>
                                                        <w:right w:val="none" w:sz="0" w:space="0" w:color="auto"/>
                                                      </w:divBdr>
                                                      <w:divsChild>
                                                        <w:div w:id="1092556349">
                                                          <w:marLeft w:val="-270"/>
                                                          <w:marRight w:val="0"/>
                                                          <w:marTop w:val="0"/>
                                                          <w:marBottom w:val="0"/>
                                                          <w:divBdr>
                                                            <w:top w:val="none" w:sz="0" w:space="0" w:color="auto"/>
                                                            <w:left w:val="none" w:sz="0" w:space="0" w:color="auto"/>
                                                            <w:bottom w:val="none" w:sz="0" w:space="0" w:color="auto"/>
                                                            <w:right w:val="none" w:sz="0" w:space="0" w:color="auto"/>
                                                          </w:divBdr>
                                                          <w:divsChild>
                                                            <w:div w:id="1447581500">
                                                              <w:marLeft w:val="0"/>
                                                              <w:marRight w:val="0"/>
                                                              <w:marTop w:val="0"/>
                                                              <w:marBottom w:val="0"/>
                                                              <w:divBdr>
                                                                <w:top w:val="single" w:sz="6" w:space="0" w:color="E5E6E9"/>
                                                                <w:left w:val="single" w:sz="6" w:space="0" w:color="DFE0E4"/>
                                                                <w:bottom w:val="single" w:sz="6" w:space="0" w:color="D0D1D5"/>
                                                                <w:right w:val="single" w:sz="6" w:space="0" w:color="DFE0E4"/>
                                                              </w:divBdr>
                                                              <w:divsChild>
                                                                <w:div w:id="291059701">
                                                                  <w:marLeft w:val="0"/>
                                                                  <w:marRight w:val="0"/>
                                                                  <w:marTop w:val="0"/>
                                                                  <w:marBottom w:val="0"/>
                                                                  <w:divBdr>
                                                                    <w:top w:val="none" w:sz="0" w:space="0" w:color="auto"/>
                                                                    <w:left w:val="none" w:sz="0" w:space="0" w:color="auto"/>
                                                                    <w:bottom w:val="none" w:sz="0" w:space="0" w:color="auto"/>
                                                                    <w:right w:val="none" w:sz="0" w:space="0" w:color="auto"/>
                                                                  </w:divBdr>
                                                                  <w:divsChild>
                                                                    <w:div w:id="164908181">
                                                                      <w:marLeft w:val="0"/>
                                                                      <w:marRight w:val="0"/>
                                                                      <w:marTop w:val="0"/>
                                                                      <w:marBottom w:val="0"/>
                                                                      <w:divBdr>
                                                                        <w:top w:val="none" w:sz="0" w:space="0" w:color="auto"/>
                                                                        <w:left w:val="none" w:sz="0" w:space="0" w:color="auto"/>
                                                                        <w:bottom w:val="none" w:sz="0" w:space="0" w:color="auto"/>
                                                                        <w:right w:val="none" w:sz="0" w:space="0" w:color="auto"/>
                                                                      </w:divBdr>
                                                                      <w:divsChild>
                                                                        <w:div w:id="155151137">
                                                                          <w:marLeft w:val="0"/>
                                                                          <w:marRight w:val="0"/>
                                                                          <w:marTop w:val="0"/>
                                                                          <w:marBottom w:val="0"/>
                                                                          <w:divBdr>
                                                                            <w:top w:val="none" w:sz="0" w:space="0" w:color="auto"/>
                                                                            <w:left w:val="none" w:sz="0" w:space="0" w:color="auto"/>
                                                                            <w:bottom w:val="none" w:sz="0" w:space="0" w:color="auto"/>
                                                                            <w:right w:val="none" w:sz="0" w:space="0" w:color="auto"/>
                                                                          </w:divBdr>
                                                                          <w:divsChild>
                                                                            <w:div w:id="4442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Birkett</dc:creator>
  <cp:keywords/>
  <dc:description/>
  <cp:lastModifiedBy>Michael Birkett</cp:lastModifiedBy>
  <cp:revision>8</cp:revision>
  <cp:lastPrinted>2017-05-12T19:30:00Z</cp:lastPrinted>
  <dcterms:created xsi:type="dcterms:W3CDTF">2017-04-24T20:48:00Z</dcterms:created>
  <dcterms:modified xsi:type="dcterms:W3CDTF">2017-05-12T19:01:00Z</dcterms:modified>
</cp:coreProperties>
</file>